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2008/108 vom 21. September 2009</w:t>
      </w:r>
    </w:p>
    <w:p>
      <w:r>
        <w:t>Sg Versicherungsgericht, 2009-09-21, DE</w:t>
      </w:r>
    </w:p>
    <w:p>
      <w:r>
        <w:rPr>
          <w:b/>
        </w:rPr>
        <w:t xml:space="preserve">Quelle: </w:t>
      </w:r>
      <w:r>
        <w:t>https://mcp.opencaselaw.ch/entscheid/sg_publikationen_IV 2008_108</w:t>
      </w:r>
    </w:p>
    <w:p>
      <w:r>
        <w:t>FR: SG_VERSICHERUNGSGERICHT IV 2008/108 du 21 septembre 2009</w:t>
      </w:r>
    </w:p>
    <w:p>
      <w:r>
        <w:t>IT: SG_VERSICHERUNGSGERICHT IV 2008/108 del 21 settembre 2009</w:t>
      </w:r>
    </w:p>
    <w:p>
      <w:pPr>
        <w:pStyle w:val="Heading2"/>
      </w:pPr>
      <w:r>
        <w:t>Regeste</w:t>
      </w:r>
    </w:p>
    <w:p>
      <w:r>
        <w:t>Art. 28 IVG: Anspruch auf eine Invalidenrente; Würdigung eines interdisziplinären Gutachtens (Entscheid des Versicherungsgerichts des Kantons St. Gallen vom 21. September 2009, IV 2008/108).</w:t>
      </w:r>
    </w:p>
    <w:p>
      <w:pPr>
        <w:pStyle w:val="Heading2"/>
      </w:pPr>
      <w:r>
        <w:t>Erwägungen</w:t>
      </w:r>
    </w:p>
    <w:p>
      <w:r>
        <w:rPr>
          <w:b/>
        </w:rPr>
        <w:t>E. 1</w:t>
      </w:r>
    </w:p>
    <w:p>
      <w:r>
        <w:t>Am 1. Januar 2008 sind die im Zug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24. Januar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somit die seit 1. Januar 2008 gültigen Bestimmungen des ATSG, IVG und IVV wiedergegeben.</w:t>
      </w:r>
    </w:p>
    <w:p>
      <w:r>
        <w:rPr>
          <w:b/>
        </w:rPr>
        <w:t>E. 2.1</w:t>
      </w:r>
    </w:p>
    <w:p>
      <w:r>
        <w:t>Streitig und im vorliegenden Verfahren zu überprüfen ist, ob die Beschwerdegegnerin den Anspruch der Beschwerdeführerin auf eine Invalidenrente zu Recht abgelehnt hat.</w:t>
      </w:r>
    </w:p>
    <w:p>
      <w:r>
        <w:rPr>
          <w:b/>
        </w:rPr>
        <w:t>E. 2.2</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2.3</w:t>
      </w:r>
    </w:p>
    <w:p>
      <w:r>
        <w:t>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2.4</w:t>
      </w:r>
    </w:p>
    <w:p>
      <w:r>
        <w:t>Wurde eine Rente wegen eines zu geringen Invaliditätsgrades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geglückter Glaubhaftmachung auf die Neuanmeldung ein, so hat sie die Sache materiell abzuklären und zu prüfen, ob nunmehr eine anspruchsbegründende Invalidität zu bejahen sei (Urteil des Eidgenössischen Versicherungsgerichts vom 20. April 2005 i.S. M., I 797/2004, E. 1.2).</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3.1</w:t>
      </w:r>
    </w:p>
    <w:p>
      <w:r>
        <w:t>Die Beschwerdegegnerin stützt sich in der angefochtenen Verfügung auf die im asim-Gutachten festgelegte 70%ige Arbeitsfähigkeit für eine adaptierte Tätigkeit. Das Gutachten beruht auf eigenständigen interdisziplinären Abklärungen, mithin auf allseitigen Untersuchungen und ist damit für die streitigen Belange umfassend. Die Gutachter waren im Besitz sämtlicher Vorakten und würdigten die relevanten Berichte entsprechend. Im asim-Gutachten wurde festgehalten, dass die Gutachter im Vergleich zu den Voruntersuchungen, insbesondere im Vergleich mit dem ausführlichen MEDAS-Gutachten und dem ergänzenden Bericht von Dr. E.___, Innere Medizin FMH, MEDAS Universitätsspital Basel, keine Divergenzen gefunden hätten. Es bestehe aktuell lediglich kein Anhaltspunkt für eine Panikstörung. Die von der Beschwerdeführerin geklagten Beschwerden wurden von den Gutachtern in der Anamnese erhoben und bei der Beurteilung berücksichtigt. Das Gutachten leuchtet in der Darlegung der medizinischen Zusammenhänge und in der Beurteilung der medizinischen Situation ein. Die Schlussfolgerungen, insbesondere die Beurteilung der 70%igen Arbeitsfähigkeit in einer angepassten Tätigkeit, ist überzeugend und nachvollziehbar. Den Schlussfolgerungen widersprechende medizinische Berichte wurden glaubhaft widerlegt. Das Gutachten erfüllt somit sämtliche praxisgemässen Kriterien für beweiskräftige Gutachten (vgl. BGE 125 V 352), so dass grundsätzlich darauf abzustellen ist.</w:t>
      </w:r>
    </w:p>
    <w:p>
      <w:r>
        <w:rPr>
          <w:b/>
        </w:rPr>
        <w:t>E. 3.2</w:t>
      </w:r>
    </w:p>
    <w:p>
      <w:r>
        <w:t>Die Vorbringen der Beschwerdeführerin vermögen am schlüssigen Gutachten keine Zweifel zu begründen. Der Begutachtungsstelle asim kann aufgrund der Tatsache, dass sie als Nachfolgeorganisation der MEDAS Basel zur Erstellung eines Verlaufsgutachten beauftragt wurde, keine Voreingenommenheit vorgeworfen werden. Ganz im Gegenteil erscheint es grundsätzlich sinnvoll, die bereits mit der Beschwerdeführerin befasste Gutachterstelle zur Entwicklung des Beschwerdebilds und der Arbeitsfähigkeit zu befragen (vgl. BGE 132 V 93 ff. E. 7.2.2). Die Befunde beruhen auf eigenen Untersuchungen und stützen sich nicht schwergewichtig auf das MEDAS-Gutachten. Es wird lediglich festgehalten, dass gegenüber der MEDAS-Begutachtung keine objektivierbare Verschlechterung festgestellt wurde. Der Einbezug der Vorakten in die Beurteilung ist nicht nur legitim, sondern Voraussetzung für ein schlüssiges Gutachten. Im neurologischen Fachgutachten (IV-act. 93 – 24/40) setzt sich Dr. med. F.___, Facharzt für Neurologie, mit dem Bericht von Dr. D.___ vom 13. Juli 2006 und der darin enthaltenen Beurteilung einer von Dr. G.___ am 30. Juni 2006 durchgeführten Elektromyographie auseinander und widerlegt dessen Einschätzungen. Ein Bericht von Dr. G.___ ist den vorliegenden Unterlagen nicht zu entnehmen, hingegen führte Dr. F.___ selber eine Elektromyographie durch. Er hielt fest, dass eine chronische Denervation bzw. Läsion, wie sie von Dr. D.___ (Dr. F.___ erwähnte im Gutachten auf Seite 7 wohl irrtümlicherweise Dr. G.___) im Bereich dreier Myotome angenommen werde, nur erklärbar wäre, wenn ein entsprechender MR-Befund mit Diskushernie oder Spinalkanaleinengung vorliegen würde, was aber damals anhand der Röntgenuntersuchungen ausgeschlossen worden sei. Entgegen der Auffassung der Beschwerdeführerin hat sich Dr. F.___ somit ausreichend mit bestehenden Diagnosen auseinandergesetzt und durch eigene Zusatzuntersuchungen nachvollziehbar dargelegt, dass entgegen der Beurteilung durch Dr. D.___ nicht von einer chronischen Läsion in den von L4 – S1 versorgten Muskeln rechts auszugehen ist. Auch stellte er das Vorliegen eines Karpaltunnelsyndroms entgegen der Behauptung der Beschwerdeführerin nicht in Abrede, sondern führte es in der Diagnoseliste explizit auf. Die aus neurologischer Sicht auf 80% festgelegte Arbeitsfähigkeit erscheint hinreichend begründet und nachvollziehbar. Die Beschwerdeführerin macht sodann geltend, es sei nicht nachvollziehbar, dass die Gutachter insgesamt von einer 30%igen Arbeitsunfähigkeit ausgehen würden, nachdem in den beiden Teilgutachten jeweils eine Arbeitsunfähigkeit von 20% festgestellt worden sei. Dem asim-Gutachten ist diesbezüglich nachvollziehbar zu entnehmen, dass die Schmerzproblematik und deren Auswirkungen auf die Arbeitsfähigkeit aus neurologischer und psychiatrischer Sicht überlappen würden und nicht gänzlich voneinander zu trennen seien, sodass die beiden Arbeitsunfähigkeiten infra-additiv verrechnet werden müssten. Das Vorgehen der Gutachter ist nicht zu beanstanden. Bei Zusammentreffen verschiedener Gesundheitsbeeinträchtigungen überschneiden sich deren erwerblichen Auswirkungen in der Regel,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vom 3. März 2003, I 850/02, E. 6.4.1 mit Hinweisen). Beim Vorliegen von somatischen und psychischen Beschwerden drängt es sich somit auf, die Arbeitsfähigkeit im Rahmen einer interdisziplinären Gesamtbeurteilung zu bestimmen, wie dies vorliegend geschehen ist. Gemäss asim-Gutachten sind bei einer adaptierten Tätigkeit verschiedene Einschränkungen zu berücksichtigen. Aus neurologischer Sicht sollte die Tätigkeit höchstens leicht bis mässig die Körperachse belasten und in möglichst wechselnd sitzender und stehender Arbeitshaltung ausgeführt werden können. Aus psychiatrischer Sicht benötige die Beschwerdeführerin aufgrund der immer wieder auftretenden depressiven Verstimmungen und der Schmerzexazerbationen vermehrt Pausen. Aufgrund dieser Einschränkungen erscheint es nicht unmöglich, auf dem ausgeglichenen Arbeitsmarkt eine entsprechende Tätigkeit zu finden. Zusammenfassend vermag die Beschwerdeführerin keine konkreten Mängel darzulegen, die gegen die Zuverlässigkeit des asim-Gutachtens sprechen. Entgegen der Auffassung der Beschwerdeführerin handelt es sich bei der in der Gesamtbeurteilung festgestellten und festgehaltenen "Verdeutlichungstendenz", "mangelhafte Kooperation", "Inkonsistenzen" und "Tendenz zur Aggravation" nicht um unprofessionelle und emotionale Darstellungen, sondern um bei den Untersuchungen festgestellte Tatsachen. Diese Einschätzung anlässlich der Gesamtbeurteilung widerspricht auch nicht den einzelnen Teilgutachten, wurden diese Verhaltensweisen der Beschwerdeführerin doch bereits in den entsprechenden Teilgutachten erwähnt (vgl. act. 93/29, 35). Dr. F.___ stützte sich bei seiner Untersuchung auf die Vorakten und insbesondere auch auf das MRI der LWS vom 12. Juli 2006, welches insgesamt nur mässige degenerative Veränderungen, keine Diskushernie und keine Beeinträchtigung neuraler Strukturen und somit keine wesentliche Änderung gegenüber früher durchgeführten bildgebenden Untersuchungen ergab. Weitere bildgebende Untersuchungen waren somit nicht angezeigt, weshalb sich daraus nichts gegen das schlüssige Verlaufsgutachten ableiten lässt. Mit dem Einwand, wonach sich auf dem ausgeglichenen Arbeitsmarkt keine der Beschwerdeführerin angepasste Tätigkeit finde, hat sich das Gericht bereits im Urteil IV 2004/91 auseinander gesetzt, darauf kann verwiesen werden.</w:t>
      </w:r>
    </w:p>
    <w:p>
      <w:r>
        <w:rPr>
          <w:b/>
        </w:rPr>
        <w:t>E. 3.3</w:t>
      </w:r>
    </w:p>
    <w:p>
      <w:r>
        <w:t>Insgesamt ergibt das Verlaufsgutachten ein vollständiges Bild des Gesundheitszustands der Beschwerdeführerin, das Klarheit über den rechtserheblichen Sachverhalt vermittelt. Aufgrund der vorliegenden Unterlagen kann festgehalten werden, dass sich der gesundheitliche Zustand gegenüber der rechtskräftig beurteilten Situation von 2004 nicht wesentlich verändert hat.</w:t>
      </w:r>
    </w:p>
    <w:p>
      <w:r>
        <w:rPr>
          <w:b/>
        </w:rPr>
        <w:t>E. 4.1</w:t>
      </w:r>
    </w:p>
    <w:p>
      <w:r>
        <w:t>Zu prüfen bleibt die Ermittlung des Invaliditätsgrads. Das Versicherungsgericht des Kantons St. Gallen hat im Entscheid vom 28. Dezember 2004 (IV 2004/91) das Validen- und das Invalideneinkommen für das Jahr 2002 festgelegt und einen Leidensabzug von 10% gewährt. Bei einer Arbeitsfähigkeit von 70% resultierte ein Invaliditätsgrad von 37%.</w:t>
      </w:r>
    </w:p>
    <w:p>
      <w:r>
        <w:rPr>
          <w:b/>
        </w:rPr>
        <w:t>E. 4.2</w:t>
      </w:r>
    </w:p>
    <w:p>
      <w:r>
        <w:t>Wie die obigen Erwägungen gezeigt haben, hat sich die Arbeitsfähigkeit in einer angepassten Tätigkeit gegenüber dem letzten Urteil nicht verändert und liegt weiterhin bei 70%. Da die damals ermittelten Validen- und Invalideneinkommen übernommen werden können und keine Gründe ersichtlich sind, einen höheren als einen 10%igen Leidensabzug zu gewähren, ergibt sich nach wie vor ein Invaliditätsgrad im rentenausschliessenden Bereich von 37%. Die Verfügung vom 24. Januar 2008 ist daher nicht zu beanstanden.</w:t>
      </w:r>
    </w:p>
    <w:p>
      <w:r>
        <w:rPr>
          <w:b/>
        </w:rPr>
        <w:t>E. 5.1</w:t>
      </w:r>
    </w:p>
    <w:p>
      <w:r>
        <w:t>Im Sinn der vorstehenden Erwägungen ist die Beschwerde vom 21. Februar 2008 unter Bestätigung der angefochtenen Verfügung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als angemessen.</w:t>
      </w:r>
    </w:p>
    <w:p>
      <w:r>
        <w:rPr>
          <w:b/>
        </w:rPr>
        <w:t>E. 5.3</w:t>
      </w:r>
    </w:p>
    <w:p>
      <w:r>
        <w:t>Der unterliegenden Beschwerdeführerin sind die Gerichtskosten in der Höhe von Fr. 600.-- aufzuerlegen. Der geleistete Kostenvorschuss von Fr. 600.-- wird angerechnet. Demgemäss hat das Versicherungsgericht im Zirkulationsverfahren gemäss Art. 53 GerG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